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01B4">
      <w:pPr>
        <w:rPr>
          <w:rFonts w:ascii="Calibri" w:hAnsi="Calibri"/>
          <w:sz w:val="22"/>
          <w:szCs w:val="22"/>
        </w:rPr>
      </w:pPr>
    </w:p>
    <w:p w:rsidR="00000000" w:rsidRDefault="009101B4">
      <w:pPr>
        <w:jc w:val="center"/>
        <w:rPr>
          <w:b/>
          <w:bCs/>
          <w:sz w:val="28"/>
          <w:szCs w:val="28"/>
        </w:rPr>
      </w:pPr>
    </w:p>
    <w:p w:rsidR="00000000" w:rsidRPr="009101B4" w:rsidRDefault="009101B4">
      <w:pPr>
        <w:spacing w:line="276" w:lineRule="auto"/>
        <w:jc w:val="center"/>
      </w:pPr>
      <w:r w:rsidRPr="009101B4">
        <w:rPr>
          <w:rFonts w:ascii="Calibri" w:hAnsi="Calibri"/>
          <w:b/>
          <w:bCs/>
          <w:sz w:val="28"/>
          <w:szCs w:val="28"/>
        </w:rPr>
        <w:t xml:space="preserve">CINEOP TEM RODA DE CONVERSA COM ANTÔNIO PITANGA, DEBATES SOBRE PRESERVAÇÃO, HISTÓRIA E EDUCAÇÃO E SESSÕES DE CINEMA </w:t>
      </w:r>
    </w:p>
    <w:p w:rsidR="00000000" w:rsidRPr="009101B4" w:rsidRDefault="009101B4">
      <w:pPr>
        <w:spacing w:line="276" w:lineRule="auto"/>
        <w:jc w:val="center"/>
        <w:rPr>
          <w:rFonts w:ascii="Calibri" w:hAnsi="Calibri"/>
          <w:bCs/>
          <w:sz w:val="22"/>
          <w:szCs w:val="22"/>
        </w:rPr>
      </w:pPr>
    </w:p>
    <w:p w:rsidR="00000000" w:rsidRPr="009101B4" w:rsidRDefault="009101B4">
      <w:pPr>
        <w:spacing w:line="276" w:lineRule="auto"/>
        <w:jc w:val="center"/>
        <w:rPr>
          <w:sz w:val="21"/>
          <w:szCs w:val="21"/>
        </w:rPr>
      </w:pPr>
      <w:r w:rsidRPr="009101B4">
        <w:rPr>
          <w:rFonts w:ascii="Calibri" w:hAnsi="Calibri"/>
          <w:bCs/>
          <w:i/>
          <w:iCs/>
          <w:sz w:val="21"/>
          <w:szCs w:val="21"/>
        </w:rPr>
        <w:t xml:space="preserve">Um dos destaques da programação será a exibição de </w:t>
      </w:r>
      <w:r w:rsidRPr="009101B4">
        <w:rPr>
          <w:rFonts w:ascii="Calibri" w:hAnsi="Calibri"/>
          <w:bCs/>
          <w:i/>
          <w:iCs/>
          <w:sz w:val="21"/>
          <w:szCs w:val="21"/>
        </w:rPr>
        <w:t>“A Primeira Missa”, de Ana Caro</w:t>
      </w:r>
      <w:r w:rsidRPr="009101B4">
        <w:rPr>
          <w:rFonts w:ascii="Calibri" w:hAnsi="Calibri"/>
          <w:bCs/>
          <w:i/>
          <w:iCs/>
          <w:sz w:val="21"/>
          <w:szCs w:val="21"/>
        </w:rPr>
        <w:t>lina; evento entra na reta final nesta segunda, 26 de junho, com a pré-estreia de “No intenso agora”, novo filme de João Moreira Salles</w:t>
      </w:r>
    </w:p>
    <w:p w:rsidR="00000000" w:rsidRDefault="009101B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B775E" w:rsidRDefault="005B775E">
      <w:pPr>
        <w:jc w:val="both"/>
        <w:rPr>
          <w:rFonts w:ascii="Calibri" w:hAnsi="Calibri"/>
        </w:rPr>
      </w:pPr>
      <w:bookmarkStart w:id="0" w:name="_GoBack"/>
      <w:bookmarkEnd w:id="0"/>
    </w:p>
    <w:p w:rsidR="002458A5" w:rsidRPr="009101B4" w:rsidRDefault="002458A5" w:rsidP="002458A5">
      <w:pPr>
        <w:jc w:val="both"/>
        <w:rPr>
          <w:rFonts w:ascii="Calibri" w:hAnsi="Calibri"/>
          <w:bCs/>
        </w:rPr>
      </w:pPr>
      <w:r w:rsidRPr="009101B4">
        <w:rPr>
          <w:rFonts w:ascii="Calibri" w:hAnsi="Calibri"/>
          <w:bCs/>
        </w:rPr>
        <w:t xml:space="preserve">A CineOP abre o domingo com a presença de um dos principais nomes do cinema nacional. O ator </w:t>
      </w:r>
      <w:r w:rsidRPr="009101B4">
        <w:rPr>
          <w:rFonts w:ascii="Calibri" w:hAnsi="Calibri"/>
          <w:b/>
          <w:bCs/>
        </w:rPr>
        <w:t>Antônio Pitanga</w:t>
      </w:r>
      <w:r w:rsidRPr="009101B4">
        <w:rPr>
          <w:rFonts w:ascii="Calibri" w:hAnsi="Calibri"/>
          <w:bCs/>
        </w:rPr>
        <w:t xml:space="preserve">, protagonista do filme </w:t>
      </w:r>
      <w:r w:rsidRPr="009101B4">
        <w:rPr>
          <w:rFonts w:ascii="Calibri" w:hAnsi="Calibri"/>
          <w:bCs/>
          <w:i/>
        </w:rPr>
        <w:t>“Pitanga”</w:t>
      </w:r>
      <w:r w:rsidRPr="009101B4">
        <w:rPr>
          <w:rFonts w:ascii="Calibri" w:hAnsi="Calibri"/>
          <w:bCs/>
        </w:rPr>
        <w:t xml:space="preserve">, exibido na noite de ontem no Cine BNDES na Praça, participa de uma roda de conversa mediada pelo crítico </w:t>
      </w:r>
      <w:r w:rsidRPr="009101B4">
        <w:rPr>
          <w:rFonts w:ascii="Calibri" w:hAnsi="Calibri"/>
          <w:b/>
          <w:bCs/>
        </w:rPr>
        <w:t>Marcelo Miranda</w:t>
      </w:r>
      <w:r w:rsidRPr="009101B4">
        <w:rPr>
          <w:rFonts w:ascii="Calibri" w:hAnsi="Calibri"/>
          <w:bCs/>
        </w:rPr>
        <w:t xml:space="preserve">. O encontro, marcado para as </w:t>
      </w:r>
      <w:r w:rsidRPr="009101B4">
        <w:rPr>
          <w:rFonts w:ascii="Calibri" w:hAnsi="Calibri"/>
          <w:b/>
          <w:bCs/>
        </w:rPr>
        <w:t>11h</w:t>
      </w:r>
      <w:r w:rsidRPr="009101B4">
        <w:rPr>
          <w:rFonts w:ascii="Calibri" w:hAnsi="Calibri"/>
          <w:bCs/>
        </w:rPr>
        <w:t xml:space="preserve">, será aberto ao público e acontece no </w:t>
      </w:r>
      <w:r w:rsidRPr="009101B4">
        <w:rPr>
          <w:rFonts w:ascii="Calibri" w:hAnsi="Calibri"/>
          <w:b/>
          <w:bCs/>
        </w:rPr>
        <w:t>Hall de Convivência do Centro de Convenções</w:t>
      </w:r>
      <w:r w:rsidRPr="009101B4">
        <w:rPr>
          <w:rFonts w:ascii="Calibri" w:hAnsi="Calibri"/>
          <w:bCs/>
        </w:rPr>
        <w:t xml:space="preserve">. </w:t>
      </w:r>
    </w:p>
    <w:p w:rsidR="002458A5" w:rsidRDefault="002458A5" w:rsidP="002458A5">
      <w:pPr>
        <w:jc w:val="both"/>
        <w:rPr>
          <w:rFonts w:ascii="Calibri" w:hAnsi="Calibri"/>
          <w:b/>
          <w:bCs/>
        </w:rPr>
      </w:pPr>
    </w:p>
    <w:p w:rsidR="009101B4" w:rsidRDefault="002458A5" w:rsidP="002458A5">
      <w:pPr>
        <w:jc w:val="both"/>
        <w:rPr>
          <w:rStyle w:val="nfase"/>
          <w:rFonts w:ascii="Calibri" w:hAnsi="Calibri" w:cs="Calibri"/>
          <w:i w:val="0"/>
          <w:sz w:val="22"/>
          <w:szCs w:val="22"/>
          <w:bdr w:val="none" w:sz="0" w:space="0" w:color="auto" w:frame="1"/>
        </w:rPr>
      </w:pPr>
      <w:r w:rsidRPr="009101B4">
        <w:rPr>
          <w:rFonts w:ascii="Calibri" w:hAnsi="Calibri"/>
          <w:bCs/>
        </w:rPr>
        <w:t>N</w:t>
      </w:r>
      <w:r w:rsidR="005B775E">
        <w:rPr>
          <w:rFonts w:ascii="Calibri" w:hAnsi="Calibri" w:cs="Cambria"/>
        </w:rPr>
        <w:t xml:space="preserve">o mesmo local, às </w:t>
      </w:r>
      <w:r w:rsidR="005B775E" w:rsidRPr="009101B4">
        <w:rPr>
          <w:rFonts w:ascii="Calibri" w:hAnsi="Calibri" w:cs="Cambria"/>
          <w:b/>
        </w:rPr>
        <w:t>12h30</w:t>
      </w:r>
      <w:r w:rsidR="005B775E">
        <w:rPr>
          <w:rFonts w:ascii="Calibri" w:hAnsi="Calibri" w:cs="Cambria"/>
        </w:rPr>
        <w:t>, acontece</w:t>
      </w:r>
      <w:r>
        <w:rPr>
          <w:rFonts w:ascii="Calibri" w:hAnsi="Calibri" w:cs="Cambria"/>
        </w:rPr>
        <w:t xml:space="preserve"> o </w:t>
      </w:r>
      <w:r w:rsidR="005B775E">
        <w:rPr>
          <w:rFonts w:ascii="Calibri" w:hAnsi="Calibri" w:cs="Cambria"/>
        </w:rPr>
        <w:t>lançamento</w:t>
      </w:r>
      <w:r>
        <w:rPr>
          <w:rFonts w:ascii="Calibri" w:hAnsi="Calibri" w:cs="Cambria"/>
        </w:rPr>
        <w:t xml:space="preserve"> e sessão de autógrafos dos livros </w:t>
      </w:r>
      <w:r w:rsidRPr="00295B9F">
        <w:rPr>
          <w:rFonts w:ascii="Calibri" w:hAnsi="Calibri" w:cs="Cambria"/>
          <w:i/>
        </w:rPr>
        <w:t>“Super-8 no Brasil, um sonho de cinema</w:t>
      </w:r>
      <w:r>
        <w:rPr>
          <w:rFonts w:ascii="Calibri" w:hAnsi="Calibri" w:cs="Cambria"/>
        </w:rPr>
        <w:t xml:space="preserve">”, escrito pelo dicionarista e homenageado da Temática Preservação, </w:t>
      </w:r>
      <w:r w:rsidRPr="009101B4">
        <w:rPr>
          <w:rFonts w:ascii="Calibri" w:hAnsi="Calibri" w:cs="Cambria"/>
          <w:b/>
        </w:rPr>
        <w:t>Antônio Leão</w:t>
      </w:r>
      <w:r w:rsidR="00295B9F">
        <w:rPr>
          <w:rFonts w:ascii="Calibri" w:hAnsi="Calibri" w:cs="Cambria"/>
        </w:rPr>
        <w:t xml:space="preserve">; </w:t>
      </w:r>
      <w:r w:rsidRPr="002458A5">
        <w:rPr>
          <w:rStyle w:val="nfase"/>
          <w:rFonts w:ascii="Calibri" w:hAnsi="Calibri" w:cs="Calibri"/>
          <w:sz w:val="22"/>
          <w:szCs w:val="22"/>
          <w:bdr w:val="none" w:sz="0" w:space="0" w:color="auto" w:frame="1"/>
        </w:rPr>
        <w:t xml:space="preserve">“Verdes anos – Memórias de um filme e de uma geração” </w:t>
      </w:r>
      <w:r w:rsidRPr="009101B4">
        <w:rPr>
          <w:rStyle w:val="nfase"/>
          <w:rFonts w:ascii="Calibri" w:hAnsi="Calibri" w:cs="Calibri"/>
          <w:i w:val="0"/>
          <w:sz w:val="22"/>
          <w:szCs w:val="22"/>
          <w:bdr w:val="none" w:sz="0" w:space="0" w:color="auto" w:frame="1"/>
        </w:rPr>
        <w:t>(Editora da UFRGS)</w:t>
      </w:r>
      <w:r w:rsidRPr="002458A5">
        <w:rPr>
          <w:rStyle w:val="nfase"/>
          <w:rFonts w:ascii="Calibri" w:hAnsi="Calibri" w:cs="Calibri"/>
          <w:sz w:val="22"/>
          <w:szCs w:val="22"/>
          <w:bdr w:val="none" w:sz="0" w:space="0" w:color="auto" w:frame="1"/>
        </w:rPr>
        <w:t xml:space="preserve">, </w:t>
      </w:r>
      <w:r w:rsidRPr="009101B4">
        <w:rPr>
          <w:rStyle w:val="nfase"/>
          <w:rFonts w:ascii="Calibri" w:hAnsi="Calibri" w:cs="Calibri"/>
          <w:i w:val="0"/>
          <w:sz w:val="22"/>
          <w:szCs w:val="22"/>
          <w:bdr w:val="none" w:sz="0" w:space="0" w:color="auto" w:frame="1"/>
        </w:rPr>
        <w:t xml:space="preserve">de </w:t>
      </w:r>
      <w:r w:rsidRPr="009101B4">
        <w:rPr>
          <w:rStyle w:val="nfase"/>
          <w:rFonts w:ascii="Calibri" w:hAnsi="Calibri" w:cs="Calibri"/>
          <w:b/>
          <w:i w:val="0"/>
          <w:sz w:val="22"/>
          <w:szCs w:val="22"/>
          <w:bdr w:val="none" w:sz="0" w:space="0" w:color="auto" w:frame="1"/>
        </w:rPr>
        <w:t>Alice Dubina Trusz</w:t>
      </w:r>
      <w:r>
        <w:rPr>
          <w:rStyle w:val="nfase"/>
          <w:rFonts w:ascii="Calibri" w:hAnsi="Calibri" w:cs="Calibri"/>
          <w:sz w:val="22"/>
          <w:szCs w:val="22"/>
          <w:bdr w:val="none" w:sz="0" w:space="0" w:color="auto" w:frame="1"/>
        </w:rPr>
        <w:t xml:space="preserve">; </w:t>
      </w:r>
      <w:r w:rsidRPr="002458A5">
        <w:rPr>
          <w:rFonts w:ascii="Calibri" w:hAnsi="Calibri" w:cs="Calibri"/>
          <w:i/>
          <w:sz w:val="22"/>
          <w:szCs w:val="22"/>
          <w:bdr w:val="none" w:sz="0" w:space="0" w:color="auto" w:frame="1"/>
        </w:rPr>
        <w:t>“Bernardet 80 – Impacto e Influência no cinema Brasileiro”</w:t>
      </w:r>
      <w:r w:rsidRPr="002458A5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(</w:t>
      </w:r>
      <w:r w:rsidRPr="002458A5">
        <w:rPr>
          <w:rFonts w:ascii="Calibri" w:hAnsi="Calibri" w:cs="Calibri"/>
          <w:sz w:val="22"/>
          <w:szCs w:val="22"/>
          <w:bdr w:val="none" w:sz="0" w:space="0" w:color="auto" w:frame="1"/>
        </w:rPr>
        <w:t>Editora Paco Editorial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)</w:t>
      </w:r>
      <w:r w:rsidRPr="002458A5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, com organização de </w:t>
      </w:r>
      <w:r w:rsidRPr="002458A5">
        <w:rPr>
          <w:rFonts w:ascii="Calibri" w:hAnsi="Calibri" w:cs="Calibri"/>
          <w:b/>
          <w:sz w:val="22"/>
          <w:szCs w:val="22"/>
          <w:bdr w:val="none" w:sz="0" w:space="0" w:color="auto" w:frame="1"/>
        </w:rPr>
        <w:t>Ivonete Pinto e Orlando Margarido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; </w:t>
      </w:r>
      <w:r w:rsidRPr="002458A5">
        <w:rPr>
          <w:rStyle w:val="nfase"/>
          <w:rFonts w:ascii="Calibri" w:hAnsi="Calibri" w:cs="Calibri"/>
          <w:sz w:val="22"/>
          <w:szCs w:val="22"/>
          <w:bdr w:val="none" w:sz="0" w:space="0" w:color="auto" w:frame="1"/>
        </w:rPr>
        <w:t>“Telas da docência: professores, professoras e cinema” (Editora Autêntica)</w:t>
      </w:r>
      <w:r w:rsidR="009101B4" w:rsidRPr="009101B4">
        <w:rPr>
          <w:rStyle w:val="nfase"/>
          <w:rFonts w:ascii="Calibri" w:hAnsi="Calibri" w:cs="Calibri"/>
          <w:i w:val="0"/>
          <w:sz w:val="22"/>
          <w:szCs w:val="22"/>
          <w:bdr w:val="none" w:sz="0" w:space="0" w:color="auto" w:frame="1"/>
        </w:rPr>
        <w:t>, com diversas organizadoras;</w:t>
      </w:r>
      <w:r>
        <w:rPr>
          <w:rStyle w:val="nfase"/>
          <w:rFonts w:ascii="Calibri" w:hAnsi="Calibri" w:cs="Calibri"/>
          <w:sz w:val="22"/>
          <w:szCs w:val="22"/>
          <w:bdr w:val="none" w:sz="0" w:space="0" w:color="auto" w:frame="1"/>
        </w:rPr>
        <w:t xml:space="preserve"> e </w:t>
      </w:r>
      <w:r w:rsidR="00295B9F" w:rsidRPr="00295B9F">
        <w:rPr>
          <w:rStyle w:val="nfase"/>
          <w:rFonts w:ascii="Calibri" w:hAnsi="Calibri" w:cs="Calibri"/>
          <w:sz w:val="22"/>
          <w:szCs w:val="22"/>
          <w:bdr w:val="none" w:sz="0" w:space="0" w:color="auto" w:frame="1"/>
        </w:rPr>
        <w:t xml:space="preserve">“A Família Dionti” </w:t>
      </w:r>
      <w:r w:rsidR="00295B9F" w:rsidRPr="009101B4">
        <w:rPr>
          <w:rStyle w:val="nfase"/>
          <w:rFonts w:ascii="Calibri" w:hAnsi="Calibri" w:cs="Calibri"/>
          <w:i w:val="0"/>
          <w:sz w:val="22"/>
          <w:szCs w:val="22"/>
          <w:bdr w:val="none" w:sz="0" w:space="0" w:color="auto" w:frame="1"/>
        </w:rPr>
        <w:t xml:space="preserve">(Editora Berlendis &amp; Vertecchia), de </w:t>
      </w:r>
      <w:r w:rsidR="00295B9F" w:rsidRPr="009101B4">
        <w:rPr>
          <w:rStyle w:val="nfase"/>
          <w:rFonts w:ascii="Calibri" w:hAnsi="Calibri" w:cs="Calibri"/>
          <w:b/>
          <w:i w:val="0"/>
          <w:sz w:val="22"/>
          <w:szCs w:val="22"/>
          <w:bdr w:val="none" w:sz="0" w:space="0" w:color="auto" w:frame="1"/>
        </w:rPr>
        <w:t>Alan Minas</w:t>
      </w:r>
      <w:r w:rsidR="009101B4">
        <w:rPr>
          <w:rStyle w:val="nfase"/>
          <w:rFonts w:ascii="Calibri" w:hAnsi="Calibri" w:cs="Calibri"/>
          <w:i w:val="0"/>
          <w:sz w:val="22"/>
          <w:szCs w:val="22"/>
          <w:bdr w:val="none" w:sz="0" w:space="0" w:color="auto" w:frame="1"/>
        </w:rPr>
        <w:t>.</w:t>
      </w:r>
    </w:p>
    <w:p w:rsidR="002458A5" w:rsidRPr="009101B4" w:rsidRDefault="002458A5" w:rsidP="002458A5">
      <w:pPr>
        <w:jc w:val="both"/>
        <w:rPr>
          <w:rFonts w:ascii="Calibri" w:hAnsi="Calibri" w:cs="Calibri"/>
          <w:iCs/>
          <w:sz w:val="22"/>
          <w:szCs w:val="22"/>
          <w:bdr w:val="none" w:sz="0" w:space="0" w:color="auto" w:frame="1"/>
        </w:rPr>
      </w:pPr>
      <w:r>
        <w:rPr>
          <w:rFonts w:ascii="Calibri" w:hAnsi="Calibri" w:cs="Cambria"/>
        </w:rPr>
        <w:t xml:space="preserve"> </w:t>
      </w:r>
    </w:p>
    <w:p w:rsidR="005B775E" w:rsidRDefault="005B775E" w:rsidP="005B775E">
      <w:pPr>
        <w:jc w:val="both"/>
      </w:pPr>
      <w:r>
        <w:rPr>
          <w:rFonts w:ascii="Calibri" w:hAnsi="Calibri" w:cs="Cambria"/>
        </w:rPr>
        <w:t xml:space="preserve">Na parte da tarde, às 15h, iniciam duas mesas do Seminário. No auditório 1, </w:t>
      </w:r>
      <w:r>
        <w:rPr>
          <w:rFonts w:ascii="Calibri" w:hAnsi="Calibri" w:cs="Cambria"/>
          <w:b/>
        </w:rPr>
        <w:t>“O passado e o presente: uma perspectiva histórica do olhar”</w:t>
      </w:r>
      <w:r>
        <w:rPr>
          <w:rFonts w:ascii="Calibri" w:hAnsi="Calibri" w:cs="Cambria"/>
        </w:rPr>
        <w:t xml:space="preserve"> tem Hernani Heffner (curador adjunto da Cinemateca do MAM), João Luiz Vieira (professor da UFF) e Luís Alberto Rocha Melo (professor da UFJF) para falarem sobre imagens do passado carregadas de valores, costumes e perspectivas particulares que ganham peso diferente e são ressignificados a partir da experiência do presente. No auditório 2, </w:t>
      </w:r>
      <w:r>
        <w:rPr>
          <w:rFonts w:ascii="Calibri" w:hAnsi="Calibri" w:cs="Cambria"/>
          <w:b/>
        </w:rPr>
        <w:t xml:space="preserve">“A educação em tempo de produção de imagens ameríndias” </w:t>
      </w:r>
      <w:r>
        <w:rPr>
          <w:rFonts w:ascii="Calibri" w:hAnsi="Calibri" w:cs="Cambria"/>
        </w:rPr>
        <w:t xml:space="preserve">será um bate-papo com Ricardo Leher, reitor da UFRJ, com mediação de Adriana Fresquet (curadora da Temática Educação), sobre o desenvolvimento de políticas afirmativas, de sistemas educativos e a multiplicação de iniciativas de produção audiovisual dos povos ameríndios. </w:t>
      </w:r>
    </w:p>
    <w:p w:rsidR="005B775E" w:rsidRDefault="005B775E" w:rsidP="005B775E">
      <w:pPr>
        <w:jc w:val="both"/>
        <w:rPr>
          <w:rFonts w:ascii="Calibri" w:hAnsi="Calibri" w:cs="Cambria"/>
        </w:rPr>
      </w:pPr>
    </w:p>
    <w:p w:rsidR="005B775E" w:rsidRDefault="005B775E" w:rsidP="005B775E">
      <w:pPr>
        <w:jc w:val="both"/>
      </w:pPr>
      <w:r>
        <w:rPr>
          <w:rFonts w:ascii="Calibri" w:hAnsi="Calibri" w:cs="Cambria"/>
        </w:rPr>
        <w:t xml:space="preserve">As sessões de filmes do sábado começam às 18h, com a exibição de </w:t>
      </w:r>
      <w:r>
        <w:rPr>
          <w:rFonts w:ascii="Calibri" w:hAnsi="Calibri" w:cs="Cambria"/>
          <w:b/>
        </w:rPr>
        <w:t>“A Primeira Missa ou Tristes Tropeços, Enganos e Urucum”,</w:t>
      </w:r>
      <w:r>
        <w:rPr>
          <w:rFonts w:ascii="Calibri" w:hAnsi="Calibri" w:cs="Cambria"/>
        </w:rPr>
        <w:t xml:space="preserve"> de Ana Carolina, no Cine Vila Rica. Logo em seguida, às 20h, na Mostra Preservação, a comédia </w:t>
      </w:r>
      <w:r>
        <w:rPr>
          <w:rFonts w:ascii="Calibri" w:hAnsi="Calibri" w:cs="Cambria"/>
          <w:b/>
        </w:rPr>
        <w:t>“É um caso de polícia!”</w:t>
      </w:r>
      <w:r>
        <w:rPr>
          <w:rFonts w:ascii="Calibri" w:hAnsi="Calibri" w:cs="Cambria"/>
        </w:rPr>
        <w:t>, de Carla Civelli, produzida em 1959. Fechando a noite na sala, às 22h, a Mostra Contemporânea de Curtas apresenta quatro títulos. No Cine BNDES na Praça, às 20h30, também tem sessão de curtas contemporâneos.</w:t>
      </w:r>
    </w:p>
    <w:p w:rsidR="005B775E" w:rsidRDefault="005B775E" w:rsidP="005B775E">
      <w:pPr>
        <w:jc w:val="both"/>
        <w:rPr>
          <w:rFonts w:ascii="Calibri" w:hAnsi="Calibri"/>
        </w:rPr>
      </w:pPr>
    </w:p>
    <w:p w:rsidR="005B775E" w:rsidRDefault="005B775E" w:rsidP="005B775E">
      <w:pPr>
        <w:jc w:val="both"/>
      </w:pPr>
      <w:r>
        <w:rPr>
          <w:rFonts w:ascii="Calibri" w:hAnsi="Calibri" w:cs="Cambria"/>
        </w:rPr>
        <w:t xml:space="preserve">No Sesc Cine Lounge Show, o público confere a </w:t>
      </w:r>
      <w:r>
        <w:rPr>
          <w:rFonts w:ascii="Calibri" w:hAnsi="Calibri" w:cs="Cambria"/>
          <w:b/>
          <w:bCs/>
        </w:rPr>
        <w:t>Noite Poderosxs</w:t>
      </w:r>
      <w:r>
        <w:rPr>
          <w:rFonts w:ascii="Calibri" w:hAnsi="Calibri" w:cs="Cambria"/>
        </w:rPr>
        <w:t>, dedicada à temática de gênero, com apresentações do coletivo Toda Deseo, de Tamara Franklin e do grupo Nã</w:t>
      </w:r>
      <w:r w:rsidR="009101B4">
        <w:rPr>
          <w:rFonts w:ascii="Calibri" w:hAnsi="Calibri" w:cs="Cambria"/>
        </w:rPr>
        <w:t>o Recomendados. Os ingressos serão</w:t>
      </w:r>
      <w:r>
        <w:rPr>
          <w:rFonts w:ascii="Calibri" w:hAnsi="Calibri" w:cs="Cambria"/>
        </w:rPr>
        <w:t xml:space="preserve"> distribuídos a partir das 22h.</w:t>
      </w:r>
    </w:p>
    <w:p w:rsidR="005B775E" w:rsidRDefault="005B775E" w:rsidP="005B775E">
      <w:pPr>
        <w:jc w:val="both"/>
        <w:rPr>
          <w:rFonts w:ascii="Calibri" w:hAnsi="Calibri"/>
        </w:rPr>
      </w:pPr>
    </w:p>
    <w:p w:rsidR="005B775E" w:rsidRPr="009101B4" w:rsidRDefault="009101B4">
      <w:pPr>
        <w:jc w:val="both"/>
        <w:rPr>
          <w:rFonts w:ascii="Calibri" w:hAnsi="Calibri"/>
          <w:b/>
        </w:rPr>
      </w:pPr>
      <w:r w:rsidRPr="009101B4">
        <w:rPr>
          <w:rFonts w:ascii="Calibri" w:hAnsi="Calibri"/>
          <w:b/>
        </w:rPr>
        <w:t>RETA FINAL</w:t>
      </w:r>
    </w:p>
    <w:p w:rsidR="00000000" w:rsidRDefault="009101B4">
      <w:pPr>
        <w:jc w:val="both"/>
      </w:pPr>
      <w:r w:rsidRPr="009101B4">
        <w:rPr>
          <w:rFonts w:ascii="Calibri" w:hAnsi="Calibri"/>
        </w:rPr>
        <w:t>A segunda-feira, 26 de junho, marca o</w:t>
      </w:r>
      <w:r>
        <w:rPr>
          <w:rFonts w:ascii="Calibri" w:hAnsi="Calibri"/>
        </w:rPr>
        <w:t xml:space="preserve"> último dia de programação da 12</w:t>
      </w:r>
      <w:r>
        <w:rPr>
          <w:rFonts w:ascii="Calibri" w:hAnsi="Calibri"/>
          <w:vertAlign w:val="superscript"/>
        </w:rPr>
        <w:t>a</w:t>
      </w:r>
      <w:r>
        <w:rPr>
          <w:rFonts w:ascii="Calibri" w:hAnsi="Calibri"/>
        </w:rPr>
        <w:t xml:space="preserve"> CineOP concluindo </w:t>
      </w:r>
      <w:r>
        <w:rPr>
          <w:rFonts w:ascii="Calibri" w:hAnsi="Calibri"/>
        </w:rPr>
        <w:t>a série de temas, estímulos e discussões que pautaram a edição deste ano a partir da temática “Quem conta a história no cinema brasileiro?”. Logo pela manhã, às 10h, d</w:t>
      </w:r>
      <w:r>
        <w:rPr>
          <w:rFonts w:ascii="Calibri" w:hAnsi="Calibri"/>
        </w:rPr>
        <w:t xml:space="preserve">ois encontros do Seminário trazem à tona pontos de vista variados sobre isso em diversas perspectivas. No auditório 1, a mesa sobre </w:t>
      </w:r>
      <w:r>
        <w:rPr>
          <w:rFonts w:ascii="Calibri" w:hAnsi="Calibri"/>
          <w:b/>
          <w:bCs/>
        </w:rPr>
        <w:t>“Midiativismo”</w:t>
      </w:r>
      <w:r>
        <w:rPr>
          <w:rFonts w:ascii="Calibri" w:hAnsi="Calibri"/>
        </w:rPr>
        <w:t xml:space="preserve"> reúne Júnior (Centro de Mídia Independente) e</w:t>
      </w:r>
      <w:r>
        <w:rPr>
          <w:rFonts w:ascii="Calibri" w:hAnsi="Calibri"/>
        </w:rPr>
        <w:t xml:space="preserve"> Paula Kimo (pesquisadora) </w:t>
      </w:r>
      <w:r>
        <w:rPr>
          <w:rFonts w:ascii="Calibri" w:hAnsi="Calibri"/>
        </w:rPr>
        <w:t xml:space="preserve">para </w:t>
      </w:r>
      <w:r>
        <w:rPr>
          <w:rFonts w:ascii="Calibri" w:hAnsi="Calibri"/>
        </w:rPr>
        <w:t>conversarem sobre suas experiências e a importância de se utilizar as novas tecnologias para a expressão das questões e lutas contemporâneas. No auditório 2, André Brasil (professor), Marcela Borela (coordenadora da Rede Kino) e Vincent Carelli (indigenist</w:t>
      </w:r>
      <w:r>
        <w:rPr>
          <w:rFonts w:ascii="Calibri" w:hAnsi="Calibri"/>
        </w:rPr>
        <w:t>a e cineasta) debatem as “</w:t>
      </w:r>
      <w:r>
        <w:rPr>
          <w:rFonts w:ascii="Calibri" w:hAnsi="Calibri"/>
          <w:b/>
          <w:bCs/>
        </w:rPr>
        <w:t>Emergências Ameríndias”</w:t>
      </w:r>
      <w:r>
        <w:rPr>
          <w:rFonts w:ascii="Calibri" w:hAnsi="Calibri"/>
        </w:rPr>
        <w:t>.</w:t>
      </w:r>
    </w:p>
    <w:p w:rsidR="00000000" w:rsidRDefault="009101B4">
      <w:pPr>
        <w:jc w:val="both"/>
        <w:rPr>
          <w:rFonts w:ascii="Calibri" w:hAnsi="Calibri"/>
        </w:rPr>
      </w:pPr>
    </w:p>
    <w:p w:rsidR="00000000" w:rsidRDefault="009101B4">
      <w:pPr>
        <w:jc w:val="both"/>
      </w:pPr>
      <w:r>
        <w:rPr>
          <w:rFonts w:ascii="Calibri" w:hAnsi="Calibri"/>
        </w:rPr>
        <w:t>Às 14h30, no auditório 1, é a vez de conversar sobre “Jogos eletrônicos, mídia arte e cinema expandido”, que coloca na mesa Bruno Vianna (cineasta), Magali Melleu Sehn (professora), Renata Gomes (professo</w:t>
      </w:r>
      <w:r>
        <w:rPr>
          <w:rFonts w:ascii="Calibri" w:hAnsi="Calibri"/>
        </w:rPr>
        <w:t>ra) e Ruy Luduvice (coordenador da Associação Cultural Videobrasil). Eles discutem como lidar com a combinação de conteúdo e dispositivo de acionamentos, códigos de programação e configuração expositiva características de novas formas de linguagem e expres</w:t>
      </w:r>
      <w:r>
        <w:rPr>
          <w:rFonts w:ascii="Calibri" w:hAnsi="Calibri"/>
        </w:rPr>
        <w:t>são.</w:t>
      </w:r>
    </w:p>
    <w:p w:rsidR="00000000" w:rsidRDefault="009101B4">
      <w:pPr>
        <w:jc w:val="both"/>
        <w:rPr>
          <w:rFonts w:ascii="Calibri" w:hAnsi="Calibri"/>
        </w:rPr>
      </w:pPr>
    </w:p>
    <w:p w:rsidR="00000000" w:rsidRDefault="009101B4">
      <w:pPr>
        <w:jc w:val="both"/>
      </w:pPr>
      <w:r>
        <w:rPr>
          <w:rFonts w:ascii="Calibri" w:hAnsi="Calibri"/>
        </w:rPr>
        <w:t xml:space="preserve">As últimas sessões de filmes deste ano na CineOP começam às 18h, no Cine Vila Rica, com a Mostra Preservação. A sessão será de “Memórias do Subdesenvolvimento”, produção cubana de 1968 que se tornou um marco no cinema de resistência. Às 19h, no Cine </w:t>
      </w:r>
      <w:r>
        <w:rPr>
          <w:rFonts w:ascii="Calibri" w:hAnsi="Calibri"/>
        </w:rPr>
        <w:t xml:space="preserve">BNDES na Praça, o documentário “Vinte Anos”, de Alice de Andrade, coloca novamente Cuba em pauta, desta vez num trabalho contemporâneo que olha para o passado da ilha. </w:t>
      </w:r>
    </w:p>
    <w:p w:rsidR="00000000" w:rsidRDefault="009101B4">
      <w:pPr>
        <w:jc w:val="both"/>
        <w:rPr>
          <w:rFonts w:ascii="Calibri" w:hAnsi="Calibri"/>
        </w:rPr>
      </w:pPr>
    </w:p>
    <w:p w:rsidR="00000000" w:rsidRDefault="009101B4">
      <w:pPr>
        <w:jc w:val="both"/>
      </w:pPr>
      <w:r>
        <w:rPr>
          <w:rFonts w:ascii="Calibri" w:hAnsi="Calibri"/>
        </w:rPr>
        <w:t xml:space="preserve">A sessão de encerramento da Mostra começa às 20h30, com a pré-estreia de </w:t>
      </w:r>
      <w:r>
        <w:rPr>
          <w:rFonts w:ascii="Calibri" w:hAnsi="Calibri"/>
          <w:b/>
          <w:bCs/>
        </w:rPr>
        <w:t>“No Intenso A</w:t>
      </w:r>
      <w:r>
        <w:rPr>
          <w:rFonts w:ascii="Calibri" w:hAnsi="Calibri"/>
          <w:b/>
          <w:bCs/>
        </w:rPr>
        <w:t>gora”</w:t>
      </w:r>
      <w:r>
        <w:rPr>
          <w:rFonts w:ascii="Calibri" w:hAnsi="Calibri"/>
        </w:rPr>
        <w:t xml:space="preserve">, novo trabalho de João Moreira Salles, no Cine Vila Rica. </w:t>
      </w:r>
    </w:p>
    <w:p w:rsidR="00000000" w:rsidRDefault="009101B4">
      <w:pPr>
        <w:jc w:val="both"/>
        <w:rPr>
          <w:rFonts w:ascii="Calibri" w:hAnsi="Calibri"/>
        </w:rPr>
      </w:pPr>
    </w:p>
    <w:p w:rsidR="00000000" w:rsidRDefault="009101B4">
      <w:pPr>
        <w:jc w:val="both"/>
      </w:pPr>
      <w:r>
        <w:rPr>
          <w:rFonts w:ascii="Calibri" w:hAnsi="Calibri"/>
        </w:rPr>
        <w:t>No Sesc Cine Lounge Show, a última série de apresentações se intitula “Noite Noiz” e será dedicada à chamada “cultura da favela”, trazendo toda a efervescência e diversidade do verdadeiro ca</w:t>
      </w:r>
      <w:r>
        <w:rPr>
          <w:rFonts w:ascii="Calibri" w:hAnsi="Calibri"/>
        </w:rPr>
        <w:t>ldeirão cultural presente nas comunidades periféricas brasileiras, historicamente alijadas dos regimes de visibilidade e lugares de fala. Os ingressos serão distribuídos a partir das 22h.</w:t>
      </w:r>
    </w:p>
    <w:p w:rsidR="00000000" w:rsidRDefault="009101B4">
      <w:pPr>
        <w:jc w:val="both"/>
        <w:rPr>
          <w:rFonts w:ascii="Calibri" w:hAnsi="Calibri"/>
        </w:rPr>
      </w:pPr>
    </w:p>
    <w:p w:rsidR="00000000" w:rsidRDefault="009101B4">
      <w:pPr>
        <w:jc w:val="both"/>
      </w:pPr>
      <w:r>
        <w:rPr>
          <w:rFonts w:ascii="Calibri" w:hAnsi="Calibri" w:cs="Cambria"/>
          <w:b/>
          <w:bCs/>
        </w:rPr>
        <w:t>OLHARES E SUPORTES</w:t>
      </w:r>
    </w:p>
    <w:p w:rsidR="00000000" w:rsidRDefault="009101B4">
      <w:pPr>
        <w:jc w:val="both"/>
      </w:pPr>
      <w:r>
        <w:rPr>
          <w:rFonts w:ascii="Calibri" w:hAnsi="Calibri" w:cs="Cambria"/>
        </w:rPr>
        <w:t>Nos debates reali</w:t>
      </w:r>
      <w:r>
        <w:rPr>
          <w:rFonts w:ascii="Calibri" w:hAnsi="Calibri" w:cs="Cambria"/>
        </w:rPr>
        <w:t xml:space="preserve">zados no sábado, a educação pelo audiovisual, a representação indígena na criação das imagens e a preservação em suportes variados foram temas destacados ao longo de todo o dia. A cineasta </w:t>
      </w:r>
      <w:r>
        <w:rPr>
          <w:rFonts w:ascii="Calibri" w:hAnsi="Calibri" w:cs="Cambria"/>
          <w:b/>
          <w:bCs/>
        </w:rPr>
        <w:t>Para Yxapy</w:t>
      </w:r>
      <w:r>
        <w:rPr>
          <w:rFonts w:ascii="Calibri" w:hAnsi="Calibri" w:cs="Cambria"/>
        </w:rPr>
        <w:t>, que está com um curta-metragem na programação deste ano</w:t>
      </w:r>
      <w:r>
        <w:rPr>
          <w:rFonts w:ascii="Calibri" w:hAnsi="Calibri" w:cs="Cambria"/>
        </w:rPr>
        <w:t xml:space="preserve">, disse na mesa “Imagem e Formação” de sua vivência como realizadora, no que a pesquisadora </w:t>
      </w:r>
      <w:r>
        <w:rPr>
          <w:rFonts w:ascii="Calibri" w:hAnsi="Calibri" w:cs="Cambria"/>
          <w:b/>
          <w:bCs/>
        </w:rPr>
        <w:t>Clarisse Alvarenga</w:t>
      </w:r>
      <w:r>
        <w:rPr>
          <w:rFonts w:ascii="Calibri" w:hAnsi="Calibri" w:cs="Cambria"/>
        </w:rPr>
        <w:t xml:space="preserve"> reforçou com uma análise detida sobre sua obra. “</w:t>
      </w:r>
      <w:r>
        <w:rPr>
          <w:rFonts w:ascii="Calibri" w:hAnsi="Calibri"/>
        </w:rPr>
        <w:t>Temos a maioria de filmes indígenas feita por cineastas homens, e nisso o trabalho d</w:t>
      </w:r>
      <w:r>
        <w:rPr>
          <w:rFonts w:ascii="Calibri" w:hAnsi="Calibri"/>
        </w:rPr>
        <w:t>e Para</w:t>
      </w:r>
      <w:r>
        <w:rPr>
          <w:rFonts w:ascii="Calibri" w:hAnsi="Calibri"/>
        </w:rPr>
        <w:t xml:space="preserve"> é ess</w:t>
      </w:r>
      <w:r>
        <w:rPr>
          <w:rFonts w:ascii="Calibri" w:hAnsi="Calibri"/>
        </w:rPr>
        <w:t xml:space="preserve">encial e indica uma potência incrível”. </w:t>
      </w:r>
      <w:r>
        <w:rPr>
          <w:rFonts w:ascii="Calibri" w:hAnsi="Calibri"/>
        </w:rPr>
        <w:t>A diretora destacou o interesse em retratar a cultura e os costumes de seu povo através de processos de observação e construção, nos limites da ficção e do documentário.</w:t>
      </w:r>
    </w:p>
    <w:p w:rsidR="00000000" w:rsidRDefault="009101B4">
      <w:pPr>
        <w:jc w:val="both"/>
        <w:rPr>
          <w:rFonts w:ascii="Calibri" w:hAnsi="Calibri"/>
        </w:rPr>
      </w:pPr>
    </w:p>
    <w:p w:rsidR="00000000" w:rsidRDefault="009101B4">
      <w:pPr>
        <w:jc w:val="both"/>
      </w:pPr>
      <w:r>
        <w:rPr>
          <w:rFonts w:ascii="Calibri" w:hAnsi="Calibri"/>
        </w:rPr>
        <w:t>Dando seguimento à conversa, a mesa “Podem as</w:t>
      </w:r>
      <w:r>
        <w:rPr>
          <w:rFonts w:ascii="Calibri" w:hAnsi="Calibri"/>
        </w:rPr>
        <w:t xml:space="preserve"> imagens matar/salvar?” partiu de um ensaio da filósofa francesa Marie-José Mondzain para discutir o poder das imagens na sociedade contemporânea e em que medida elas influem nos rumos de um grupo ou de uma população. “As imagens modernas surgem dentro de </w:t>
      </w:r>
      <w:r>
        <w:rPr>
          <w:rFonts w:ascii="Calibri" w:hAnsi="Calibri"/>
        </w:rPr>
        <w:t xml:space="preserve">uma empresa colonial e podem nos servir para salvaguardar culturas tradicionais”, comentou a professora </w:t>
      </w:r>
      <w:r>
        <w:rPr>
          <w:rFonts w:ascii="Calibri" w:hAnsi="Calibri"/>
          <w:b/>
          <w:bCs/>
        </w:rPr>
        <w:t>Amaranta César.</w:t>
      </w:r>
      <w:r>
        <w:rPr>
          <w:rFonts w:ascii="Calibri" w:hAnsi="Calibri"/>
        </w:rPr>
        <w:t xml:space="preserve"> Ela disse acreditar que, apesar do uso excessivo de registros imagéticos às vezes de maneira sensacionalista, eles ainda podem servir, s</w:t>
      </w:r>
      <w:r>
        <w:rPr>
          <w:rFonts w:ascii="Calibri" w:hAnsi="Calibri"/>
        </w:rPr>
        <w:t>e feitos de outras maneiras, como caminho de algum tipo de esperança. Amarant</w:t>
      </w:r>
      <w:r>
        <w:rPr>
          <w:rFonts w:ascii="Calibri" w:hAnsi="Calibri"/>
        </w:rPr>
        <w:t>a</w:t>
      </w:r>
      <w:r>
        <w:rPr>
          <w:rFonts w:ascii="Calibri" w:hAnsi="Calibri"/>
        </w:rPr>
        <w:t xml:space="preserve"> deu o exemplo do filme “Martírio”, de Vincent Carelli, e citou uma cena de “Corumbiara”, do mesmo diretor, na qual um fazendeiro nega a existência de indígenas numa determinada </w:t>
      </w:r>
      <w:r>
        <w:rPr>
          <w:rFonts w:ascii="Calibri" w:hAnsi="Calibri"/>
        </w:rPr>
        <w:t>região. “Existe uma disputa perversa pelo imaginário e uma tentativa de invisibilizar a imagem do índio”.</w:t>
      </w:r>
    </w:p>
    <w:p w:rsidR="00000000" w:rsidRDefault="009101B4">
      <w:pPr>
        <w:jc w:val="both"/>
        <w:rPr>
          <w:rFonts w:ascii="Calibri" w:hAnsi="Calibri"/>
        </w:rPr>
      </w:pPr>
    </w:p>
    <w:p w:rsidR="00000000" w:rsidRDefault="009101B4">
      <w:pPr>
        <w:jc w:val="both"/>
      </w:pPr>
      <w:r>
        <w:rPr>
          <w:rFonts w:ascii="Calibri" w:eastAsia="Calibri" w:hAnsi="Calibri" w:cs="Calibri"/>
          <w:color w:val="00000A"/>
        </w:rPr>
        <w:t xml:space="preserve">Nas conversas sobre preservação, diversos profissionais da área expuseram alguns estudos de caso de reserva de material nos mais distintos suportes, </w:t>
      </w:r>
      <w:r>
        <w:rPr>
          <w:rFonts w:ascii="Calibri" w:eastAsia="Calibri" w:hAnsi="Calibri" w:cs="Calibri"/>
          <w:color w:val="00000A"/>
        </w:rPr>
        <w:t xml:space="preserve">em especial no digital. </w:t>
      </w:r>
      <w:r>
        <w:rPr>
          <w:rFonts w:ascii="Calibri" w:eastAsia="Calibri" w:hAnsi="Calibri" w:cs="Calibri"/>
          <w:color w:val="00000A"/>
        </w:rPr>
        <w:t xml:space="preserve">O tema voltou no fim do dia, com mais um encontro sobre o Plano Nacional de Preservação Audiovisual. Cineastas como </w:t>
      </w:r>
      <w:r>
        <w:rPr>
          <w:rFonts w:ascii="Calibri" w:eastAsia="Calibri" w:hAnsi="Calibri" w:cs="Calibri"/>
          <w:b/>
          <w:bCs/>
          <w:color w:val="00000A"/>
        </w:rPr>
        <w:t xml:space="preserve">Cavi Borges </w:t>
      </w:r>
      <w:r>
        <w:rPr>
          <w:rFonts w:ascii="Calibri" w:eastAsia="Calibri" w:hAnsi="Calibri" w:cs="Calibri"/>
          <w:color w:val="00000A"/>
        </w:rPr>
        <w:t xml:space="preserve">e </w:t>
      </w:r>
      <w:r>
        <w:rPr>
          <w:rFonts w:ascii="Calibri" w:eastAsia="Calibri" w:hAnsi="Calibri" w:cs="Calibri"/>
          <w:b/>
          <w:bCs/>
          <w:color w:val="00000A"/>
        </w:rPr>
        <w:t xml:space="preserve">Jorge Bodanzky </w:t>
      </w:r>
      <w:r>
        <w:rPr>
          <w:rFonts w:ascii="Calibri" w:eastAsia="Calibri" w:hAnsi="Calibri" w:cs="Calibri"/>
          <w:color w:val="00000A"/>
        </w:rPr>
        <w:t>falaram sobre suas preocupações em cuidar do próprio acervo. “Os realizadores brasileir</w:t>
      </w:r>
      <w:r>
        <w:rPr>
          <w:rFonts w:ascii="Calibri" w:eastAsia="Calibri" w:hAnsi="Calibri" w:cs="Calibri"/>
          <w:color w:val="00000A"/>
        </w:rPr>
        <w:t>os não pensam nisso quando fazem filmes. Eles só querem saber dos próximos e se esquecem de cuidar dos antigos”, disse Cavi. Bodanzky chamou atenção para a variedade de suportes existentes para registro de imagens, algo que dificulta a conservação na medid</w:t>
      </w:r>
      <w:r>
        <w:rPr>
          <w:rFonts w:ascii="Calibri" w:eastAsia="Calibri" w:hAnsi="Calibri" w:cs="Calibri"/>
          <w:color w:val="00000A"/>
        </w:rPr>
        <w:t>a em que as tecnologias ficam obsoletas. “Tenho muito material guardado em todo tipo de formato, do uMatic ao VHS e CD, mas nem leitores desses suportes a gente encontra mais”.</w:t>
      </w:r>
    </w:p>
    <w:p w:rsidR="00000000" w:rsidRDefault="009101B4">
      <w:pPr>
        <w:spacing w:line="276" w:lineRule="auto"/>
        <w:jc w:val="both"/>
        <w:rPr>
          <w:rFonts w:ascii="Calibri" w:hAnsi="Calibri"/>
        </w:rPr>
      </w:pPr>
    </w:p>
    <w:p w:rsidR="00000000" w:rsidRDefault="009101B4">
      <w:pPr>
        <w:spacing w:line="276" w:lineRule="auto"/>
        <w:jc w:val="both"/>
      </w:pPr>
      <w:r>
        <w:rPr>
          <w:rFonts w:ascii="Calibri" w:hAnsi="Calibri" w:cs="Calibri"/>
          <w:b/>
          <w:color w:val="000000"/>
          <w:sz w:val="22"/>
          <w:szCs w:val="22"/>
        </w:rPr>
        <w:t>Toda a programação da CineOP é oferecida gratuitamente ao público.</w:t>
      </w:r>
    </w:p>
    <w:p w:rsidR="00000000" w:rsidRDefault="009101B4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0000" w:rsidRDefault="009101B4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***</w:t>
      </w:r>
    </w:p>
    <w:p w:rsidR="00000000" w:rsidRDefault="009101B4">
      <w:pPr>
        <w:spacing w:line="276" w:lineRule="auto"/>
      </w:pPr>
      <w:r>
        <w:rPr>
          <w:rFonts w:ascii="Calibri" w:hAnsi="Calibri" w:cs="Calibri"/>
          <w:sz w:val="22"/>
          <w:szCs w:val="22"/>
        </w:rPr>
        <w:t>Acompa</w:t>
      </w:r>
      <w:r>
        <w:rPr>
          <w:rFonts w:ascii="Calibri" w:hAnsi="Calibri" w:cs="Calibri"/>
          <w:sz w:val="22"/>
          <w:szCs w:val="22"/>
        </w:rPr>
        <w:t xml:space="preserve">nhe a </w:t>
      </w:r>
      <w:r>
        <w:rPr>
          <w:rFonts w:ascii="Calibri" w:hAnsi="Calibri" w:cs="Calibri"/>
          <w:b/>
          <w:sz w:val="22"/>
          <w:szCs w:val="22"/>
        </w:rPr>
        <w:t xml:space="preserve">12ª CineOP - Mostra de Cinema de Ouro Preto </w:t>
      </w:r>
      <w:r>
        <w:rPr>
          <w:rFonts w:ascii="Calibri" w:hAnsi="Calibri" w:cs="Calibri"/>
          <w:sz w:val="22"/>
          <w:szCs w:val="22"/>
        </w:rPr>
        <w:t xml:space="preserve">e o programa Cinema Sem Fronteiras 2017. </w:t>
      </w:r>
    </w:p>
    <w:p w:rsidR="00000000" w:rsidRDefault="009101B4">
      <w:pP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Participe da </w:t>
      </w:r>
      <w:r>
        <w:rPr>
          <w:rFonts w:ascii="Calibri" w:hAnsi="Calibri" w:cs="Calibri"/>
          <w:b/>
          <w:sz w:val="22"/>
          <w:szCs w:val="22"/>
        </w:rPr>
        <w:t>Campanha #EufaçoaMostra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Na Web: </w:t>
      </w:r>
      <w:hyperlink r:id="rId7" w:history="1">
        <w:r>
          <w:rPr>
            <w:rStyle w:val="Hyperlink"/>
            <w:rFonts w:ascii="Calibri" w:hAnsi="Calibri" w:cs="Calibri"/>
            <w:b/>
            <w:sz w:val="22"/>
            <w:szCs w:val="22"/>
          </w:rPr>
          <w:t>cineop.com.br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:rsidR="00000000" w:rsidRPr="005B775E" w:rsidRDefault="009101B4">
      <w:pPr>
        <w:spacing w:line="276" w:lineRule="auto"/>
        <w:rPr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No Twitter: @</w:t>
      </w:r>
      <w:r>
        <w:rPr>
          <w:rFonts w:ascii="Calibri" w:hAnsi="Calibri" w:cs="Calibri"/>
          <w:b/>
          <w:sz w:val="22"/>
          <w:szCs w:val="22"/>
          <w:lang w:val="en-US"/>
        </w:rPr>
        <w:t>universoprod</w:t>
      </w:r>
    </w:p>
    <w:p w:rsidR="00000000" w:rsidRPr="005B775E" w:rsidRDefault="009101B4">
      <w:pPr>
        <w:spacing w:line="276" w:lineRule="auto"/>
        <w:rPr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No Facebook: </w:t>
      </w:r>
      <w:r>
        <w:rPr>
          <w:rFonts w:ascii="Calibri" w:hAnsi="Calibri" w:cs="Calibri"/>
          <w:b/>
          <w:sz w:val="22"/>
          <w:szCs w:val="22"/>
          <w:lang w:val="en-US"/>
        </w:rPr>
        <w:t>universoprod</w:t>
      </w:r>
      <w:r>
        <w:rPr>
          <w:rFonts w:ascii="Calibri" w:hAnsi="Calibri" w:cs="Calibri"/>
          <w:b/>
          <w:sz w:val="22"/>
          <w:szCs w:val="22"/>
          <w:lang w:val="en-US"/>
        </w:rPr>
        <w:t>ucao / CineOP</w:t>
      </w:r>
    </w:p>
    <w:p w:rsidR="00000000" w:rsidRDefault="009101B4">
      <w:pP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No Instagram: </w:t>
      </w:r>
      <w:r>
        <w:rPr>
          <w:rFonts w:ascii="Calibri" w:hAnsi="Calibri" w:cs="Calibri"/>
          <w:b/>
          <w:sz w:val="22"/>
          <w:szCs w:val="22"/>
        </w:rPr>
        <w:t>@universoproducao</w:t>
      </w:r>
    </w:p>
    <w:p w:rsidR="00000000" w:rsidRDefault="009101B4">
      <w:pP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Informações pelo telefone: </w:t>
      </w:r>
      <w:r>
        <w:rPr>
          <w:rFonts w:ascii="Calibri" w:hAnsi="Calibri" w:cs="Calibri"/>
          <w:b/>
          <w:sz w:val="22"/>
          <w:szCs w:val="22"/>
        </w:rPr>
        <w:t>(31) 3282-2366</w:t>
      </w:r>
    </w:p>
    <w:p w:rsidR="00000000" w:rsidRDefault="009101B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00000" w:rsidRDefault="009101B4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***</w:t>
      </w:r>
    </w:p>
    <w:p w:rsidR="00000000" w:rsidRDefault="009101B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00000" w:rsidRDefault="009101B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jc w:val="both"/>
      </w:pPr>
      <w:r>
        <w:rPr>
          <w:rFonts w:ascii="Calibri" w:hAnsi="Calibri" w:cs="Calibri"/>
          <w:sz w:val="22"/>
          <w:szCs w:val="22"/>
          <w:u w:val="single"/>
        </w:rPr>
        <w:t>Serviço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000000" w:rsidRDefault="009101B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00000" w:rsidRDefault="009101B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</w:pPr>
      <w:r>
        <w:rPr>
          <w:rFonts w:ascii="Calibri" w:hAnsi="Calibri" w:cs="Calibri"/>
          <w:b/>
          <w:sz w:val="22"/>
          <w:szCs w:val="22"/>
        </w:rPr>
        <w:t>12ª CINEOP - MOSTRA DE CINEMA DE OURO PRETO</w:t>
      </w:r>
    </w:p>
    <w:p w:rsidR="00000000" w:rsidRDefault="009101B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</w:pPr>
      <w:r>
        <w:rPr>
          <w:rFonts w:ascii="Calibri" w:hAnsi="Calibri" w:cs="Calibri"/>
          <w:sz w:val="22"/>
          <w:szCs w:val="22"/>
        </w:rPr>
        <w:t>21 a 26 de junho de 2017</w:t>
      </w:r>
    </w:p>
    <w:p w:rsidR="00000000" w:rsidRDefault="009101B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00000" w:rsidRDefault="009101B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Fundo Nacional da Cultura</w:t>
      </w:r>
    </w:p>
    <w:p w:rsidR="00000000" w:rsidRDefault="009101B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</w:pPr>
      <w:r>
        <w:rPr>
          <w:rFonts w:ascii="Calibri" w:hAnsi="Calibri" w:cs="Calibri"/>
          <w:sz w:val="22"/>
          <w:szCs w:val="22"/>
        </w:rPr>
        <w:t>Lei Federal de Incentivo à Cultura</w:t>
      </w:r>
    </w:p>
    <w:p w:rsidR="00000000" w:rsidRDefault="009101B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Patrocínio: </w:t>
      </w:r>
      <w:r>
        <w:rPr>
          <w:rFonts w:ascii="Calibri" w:hAnsi="Calibri" w:cs="Calibri"/>
          <w:b/>
          <w:sz w:val="22"/>
          <w:szCs w:val="22"/>
        </w:rPr>
        <w:t>BNDES, C</w:t>
      </w:r>
      <w:r>
        <w:rPr>
          <w:rFonts w:ascii="Calibri" w:hAnsi="Calibri" w:cs="Calibri"/>
          <w:b/>
          <w:sz w:val="22"/>
          <w:szCs w:val="22"/>
        </w:rPr>
        <w:t>BMM,  SOUZA CRUZ, CEMIG E GOVERNO DE MINAS</w:t>
      </w:r>
    </w:p>
    <w:p w:rsidR="00000000" w:rsidRDefault="009101B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</w:pPr>
      <w:r>
        <w:rPr>
          <w:rFonts w:ascii="Calibri" w:hAnsi="Calibri" w:cs="Calibri"/>
          <w:sz w:val="22"/>
          <w:szCs w:val="22"/>
        </w:rPr>
        <w:t>Parceria Cultural:</w:t>
      </w:r>
      <w:r>
        <w:rPr>
          <w:rFonts w:ascii="Calibri" w:hAnsi="Calibri" w:cs="Calibri"/>
          <w:b/>
          <w:sz w:val="22"/>
          <w:szCs w:val="22"/>
        </w:rPr>
        <w:t xml:space="preserve"> SESC e UFOP – Universidade Federal de Ouro Preto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Apoio: </w:t>
      </w:r>
      <w:r>
        <w:rPr>
          <w:rFonts w:ascii="Calibri" w:hAnsi="Calibri" w:cs="Calibri"/>
          <w:b/>
          <w:sz w:val="22"/>
          <w:szCs w:val="22"/>
        </w:rPr>
        <w:t>Instituto Universo Cultural, Café 3 Corações, Canal Brasil, Rede Globo Minas, Ctav, Prefeitura de Ouro Preto, Parque Metalúrgico Augusto B</w:t>
      </w:r>
      <w:r>
        <w:rPr>
          <w:rFonts w:ascii="Calibri" w:hAnsi="Calibri" w:cs="Calibri"/>
          <w:b/>
          <w:sz w:val="22"/>
          <w:szCs w:val="22"/>
        </w:rPr>
        <w:t>arbosa, Adop</w:t>
      </w:r>
    </w:p>
    <w:p w:rsidR="00000000" w:rsidRDefault="009101B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Fomento: </w:t>
      </w:r>
      <w:r>
        <w:rPr>
          <w:rFonts w:ascii="Calibri" w:hAnsi="Calibri" w:cs="Calibri"/>
          <w:b/>
          <w:sz w:val="22"/>
          <w:szCs w:val="22"/>
        </w:rPr>
        <w:t>CODEMIG | Governo de Minas Gerais</w:t>
      </w:r>
    </w:p>
    <w:p w:rsidR="00000000" w:rsidRDefault="009101B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Idealização e realização: </w:t>
      </w:r>
      <w:r>
        <w:rPr>
          <w:rFonts w:ascii="Calibri" w:hAnsi="Calibri" w:cs="Calibri"/>
          <w:b/>
          <w:sz w:val="22"/>
          <w:szCs w:val="22"/>
        </w:rPr>
        <w:t>Universo Produção</w:t>
      </w:r>
    </w:p>
    <w:p w:rsidR="00000000" w:rsidRDefault="009101B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</w:pPr>
      <w:r>
        <w:rPr>
          <w:rFonts w:ascii="Calibri" w:hAnsi="Calibri" w:cs="Calibri"/>
          <w:b/>
          <w:sz w:val="22"/>
          <w:szCs w:val="22"/>
        </w:rPr>
        <w:t>Secretaria do Audiovisual | Ministério da Cultura| Governo Federal Ordem e Progresso</w:t>
      </w:r>
    </w:p>
    <w:p w:rsidR="00000000" w:rsidRDefault="009101B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000000" w:rsidRDefault="009101B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ASSESSORIA DE IMPRENSA</w:t>
      </w:r>
    </w:p>
    <w:p w:rsidR="00000000" w:rsidRDefault="009101B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Universo Produção </w:t>
      </w: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Lívia Tostes</w:t>
      </w:r>
      <w:r>
        <w:rPr>
          <w:rFonts w:ascii="Calibri" w:hAnsi="Calibri" w:cs="Calibri"/>
          <w:color w:val="000000"/>
          <w:sz w:val="22"/>
          <w:szCs w:val="22"/>
        </w:rPr>
        <w:t>– (31) 3282.236</w:t>
      </w:r>
      <w:r>
        <w:rPr>
          <w:rFonts w:ascii="Calibri" w:hAnsi="Calibri" w:cs="Calibri"/>
          <w:color w:val="000000"/>
          <w:sz w:val="22"/>
          <w:szCs w:val="22"/>
        </w:rPr>
        <w:t xml:space="preserve">6 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imprensa@universoproducao.com.br</w:t>
        </w:r>
      </w:hyperlink>
    </w:p>
    <w:p w:rsidR="00000000" w:rsidRDefault="009101B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ETC Comunicação</w:t>
      </w:r>
      <w:r>
        <w:rPr>
          <w:rFonts w:ascii="Calibri" w:hAnsi="Calibri" w:cs="Calibri"/>
          <w:sz w:val="22"/>
          <w:szCs w:val="22"/>
        </w:rPr>
        <w:t xml:space="preserve"> – Núdia Fusco – (31) 2535-5257 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nudia@etccomunicacao.com.br</w:t>
        </w:r>
      </w:hyperlink>
    </w:p>
    <w:p w:rsidR="00000000" w:rsidRDefault="009101B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</w:pPr>
      <w:r>
        <w:rPr>
          <w:rFonts w:ascii="Calibri" w:hAnsi="Calibri" w:cs="Calibri"/>
          <w:b/>
          <w:bCs/>
          <w:sz w:val="22"/>
          <w:szCs w:val="22"/>
        </w:rPr>
        <w:t>Produção de textos –</w:t>
      </w:r>
      <w:r>
        <w:rPr>
          <w:rFonts w:ascii="Calibri" w:hAnsi="Calibri" w:cs="Calibri"/>
          <w:sz w:val="22"/>
          <w:szCs w:val="22"/>
        </w:rPr>
        <w:t xml:space="preserve"> Marcelo Miranda</w:t>
      </w:r>
    </w:p>
    <w:p w:rsidR="00000000" w:rsidRDefault="009101B4">
      <w:pPr>
        <w:shd w:val="clear" w:color="auto" w:fill="FFFFFF"/>
        <w:spacing w:line="276" w:lineRule="auto"/>
        <w:jc w:val="both"/>
      </w:pPr>
    </w:p>
    <w:sectPr w:rsidR="0000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397" w:footer="454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01B4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101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01B4">
    <w:pPr>
      <w:pStyle w:val="Rodap"/>
    </w:pPr>
    <w:r>
      <w:rPr>
        <w:noProof/>
      </w:rPr>
      <w:drawing>
        <wp:inline distT="0" distB="0" distL="0" distR="0">
          <wp:extent cx="609600" cy="3905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5"/>
        <w:szCs w:val="15"/>
      </w:rPr>
      <w:t xml:space="preserve">Rua Pirapetinga, 567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Serra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Belo Horizonte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 MG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 30220-150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 (31) 3282 2366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>www.cineop.com.br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01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01B4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9101B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01B4">
    <w:pPr>
      <w:pStyle w:val="Cabealho"/>
    </w:pPr>
    <w:r>
      <w:rPr>
        <w:noProof/>
      </w:rPr>
      <w:drawing>
        <wp:inline distT="0" distB="0" distL="0" distR="0">
          <wp:extent cx="1238250" cy="5429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33525" cy="3905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01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5E"/>
    <w:rsid w:val="002458A5"/>
    <w:rsid w:val="00295B9F"/>
    <w:rsid w:val="005B775E"/>
    <w:rsid w:val="0091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Fontepargpadro1">
    <w:name w:val="Fonte parág. padrã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apple-converted-space">
    <w:name w:val="apple-converted-space"/>
    <w:basedOn w:val="Fontepargpadro1"/>
  </w:style>
  <w:style w:type="character" w:customStyle="1" w:styleId="Strong">
    <w:name w:val="Strong"/>
    <w:rPr>
      <w:b/>
      <w:bCs/>
    </w:rPr>
  </w:style>
  <w:style w:type="character" w:customStyle="1" w:styleId="TextodebaloChar1">
    <w:name w:val="Texto de balão Char1"/>
    <w:basedOn w:val="DefaultParagraphFont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 w:val="0"/>
    </w:pPr>
    <w:rPr>
      <w:rFonts w:ascii="Trebuchet MS" w:eastAsia="Times New Roman" w:hAnsi="Trebuchet MS" w:cs="Times New Roman"/>
      <w:lang w:eastAsia="pt-BR" w:bidi="ar-SA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suppressAutoHyphens w:val="0"/>
    </w:pPr>
    <w:rPr>
      <w:rFonts w:ascii="Trebuchet MS" w:eastAsia="Times New Roman" w:hAnsi="Trebuchet MS" w:cs="Times New Roman"/>
      <w:lang w:eastAsia="pt-BR" w:bidi="ar-SA"/>
    </w:rPr>
  </w:style>
  <w:style w:type="paragraph" w:customStyle="1" w:styleId="Textodebalo1">
    <w:name w:val="Texto de balão1"/>
    <w:basedOn w:val="Normal"/>
    <w:pPr>
      <w:suppressAutoHyphens w:val="0"/>
    </w:pPr>
    <w:rPr>
      <w:rFonts w:ascii="Tahoma" w:eastAsia="Times New Roman" w:hAnsi="Tahoma" w:cs="Tahoma"/>
      <w:sz w:val="16"/>
      <w:szCs w:val="16"/>
      <w:lang w:eastAsia="pt-BR" w:bidi="ar-SA"/>
    </w:rPr>
  </w:style>
  <w:style w:type="paragraph" w:customStyle="1" w:styleId="Corpo">
    <w:name w:val="Corpo"/>
    <w:pPr>
      <w:suppressAutoHyphens/>
    </w:pPr>
    <w:rPr>
      <w:rFonts w:ascii="Helvetica" w:eastAsia="SimSun" w:hAnsi="Helvetica" w:cs="Arial Unicode MS"/>
      <w:color w:val="000000"/>
      <w:kern w:val="1"/>
      <w:sz w:val="22"/>
      <w:szCs w:val="22"/>
      <w:lang w:val="en-US" w:eastAsia="zh-CN" w:bidi="hi-IN"/>
    </w:rPr>
  </w:style>
  <w:style w:type="paragraph" w:customStyle="1" w:styleId="CorpoA">
    <w:name w:val="Corpo A"/>
    <w:pPr>
      <w:suppressAutoHyphens/>
    </w:pPr>
    <w:rPr>
      <w:color w:val="000000"/>
      <w:kern w:val="1"/>
      <w:sz w:val="24"/>
      <w:szCs w:val="24"/>
      <w:u w:color="000000"/>
      <w:lang w:val="pt-PT"/>
    </w:rPr>
  </w:style>
  <w:style w:type="paragraph" w:customStyle="1" w:styleId="BalloonText">
    <w:name w:val="Balloon Text"/>
    <w:basedOn w:val="Normal"/>
    <w:rPr>
      <w:rFonts w:ascii="Tahoma" w:hAnsi="Tahoma"/>
      <w:sz w:val="16"/>
      <w:szCs w:val="14"/>
    </w:rPr>
  </w:style>
  <w:style w:type="character" w:styleId="nfase">
    <w:name w:val="Emphasis"/>
    <w:uiPriority w:val="20"/>
    <w:qFormat/>
    <w:rsid w:val="002458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Fontepargpadro1">
    <w:name w:val="Fonte parág. padrã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apple-converted-space">
    <w:name w:val="apple-converted-space"/>
    <w:basedOn w:val="Fontepargpadro1"/>
  </w:style>
  <w:style w:type="character" w:customStyle="1" w:styleId="Strong">
    <w:name w:val="Strong"/>
    <w:rPr>
      <w:b/>
      <w:bCs/>
    </w:rPr>
  </w:style>
  <w:style w:type="character" w:customStyle="1" w:styleId="TextodebaloChar1">
    <w:name w:val="Texto de balão Char1"/>
    <w:basedOn w:val="DefaultParagraphFont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 w:val="0"/>
    </w:pPr>
    <w:rPr>
      <w:rFonts w:ascii="Trebuchet MS" w:eastAsia="Times New Roman" w:hAnsi="Trebuchet MS" w:cs="Times New Roman"/>
      <w:lang w:eastAsia="pt-BR" w:bidi="ar-SA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suppressAutoHyphens w:val="0"/>
    </w:pPr>
    <w:rPr>
      <w:rFonts w:ascii="Trebuchet MS" w:eastAsia="Times New Roman" w:hAnsi="Trebuchet MS" w:cs="Times New Roman"/>
      <w:lang w:eastAsia="pt-BR" w:bidi="ar-SA"/>
    </w:rPr>
  </w:style>
  <w:style w:type="paragraph" w:customStyle="1" w:styleId="Textodebalo1">
    <w:name w:val="Texto de balão1"/>
    <w:basedOn w:val="Normal"/>
    <w:pPr>
      <w:suppressAutoHyphens w:val="0"/>
    </w:pPr>
    <w:rPr>
      <w:rFonts w:ascii="Tahoma" w:eastAsia="Times New Roman" w:hAnsi="Tahoma" w:cs="Tahoma"/>
      <w:sz w:val="16"/>
      <w:szCs w:val="16"/>
      <w:lang w:eastAsia="pt-BR" w:bidi="ar-SA"/>
    </w:rPr>
  </w:style>
  <w:style w:type="paragraph" w:customStyle="1" w:styleId="Corpo">
    <w:name w:val="Corpo"/>
    <w:pPr>
      <w:suppressAutoHyphens/>
    </w:pPr>
    <w:rPr>
      <w:rFonts w:ascii="Helvetica" w:eastAsia="SimSun" w:hAnsi="Helvetica" w:cs="Arial Unicode MS"/>
      <w:color w:val="000000"/>
      <w:kern w:val="1"/>
      <w:sz w:val="22"/>
      <w:szCs w:val="22"/>
      <w:lang w:val="en-US" w:eastAsia="zh-CN" w:bidi="hi-IN"/>
    </w:rPr>
  </w:style>
  <w:style w:type="paragraph" w:customStyle="1" w:styleId="CorpoA">
    <w:name w:val="Corpo A"/>
    <w:pPr>
      <w:suppressAutoHyphens/>
    </w:pPr>
    <w:rPr>
      <w:color w:val="000000"/>
      <w:kern w:val="1"/>
      <w:sz w:val="24"/>
      <w:szCs w:val="24"/>
      <w:u w:color="000000"/>
      <w:lang w:val="pt-PT"/>
    </w:rPr>
  </w:style>
  <w:style w:type="paragraph" w:customStyle="1" w:styleId="BalloonText">
    <w:name w:val="Balloon Text"/>
    <w:basedOn w:val="Normal"/>
    <w:rPr>
      <w:rFonts w:ascii="Tahoma" w:hAnsi="Tahoma"/>
      <w:sz w:val="16"/>
      <w:szCs w:val="14"/>
    </w:rPr>
  </w:style>
  <w:style w:type="character" w:styleId="nfase">
    <w:name w:val="Emphasis"/>
    <w:uiPriority w:val="20"/>
    <w:qFormat/>
    <w:rsid w:val="002458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ostratiradentes.com.br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udia@etccomunicacao.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1393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Links>
    <vt:vector size="18" baseType="variant">
      <vt:variant>
        <vt:i4>6356993</vt:i4>
      </vt:variant>
      <vt:variant>
        <vt:i4>6</vt:i4>
      </vt:variant>
      <vt:variant>
        <vt:i4>0</vt:i4>
      </vt:variant>
      <vt:variant>
        <vt:i4>5</vt:i4>
      </vt:variant>
      <vt:variant>
        <vt:lpwstr>mailto:nudia@etccomunicacao.com.br</vt:lpwstr>
      </vt:variant>
      <vt:variant>
        <vt:lpwstr/>
      </vt:variant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mailto:imprensa@universoproducao.com.br</vt:lpwstr>
      </vt:variant>
      <vt:variant>
        <vt:lpwstr/>
      </vt:variant>
      <vt:variant>
        <vt:i4>3342380</vt:i4>
      </vt:variant>
      <vt:variant>
        <vt:i4>0</vt:i4>
      </vt:variant>
      <vt:variant>
        <vt:i4>0</vt:i4>
      </vt:variant>
      <vt:variant>
        <vt:i4>5</vt:i4>
      </vt:variant>
      <vt:variant>
        <vt:lpwstr>http://www.mostratiradentes.com.br/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Universo</dc:creator>
  <cp:lastModifiedBy>usuario</cp:lastModifiedBy>
  <cp:revision>2</cp:revision>
  <cp:lastPrinted>2011-08-22T23:00:00Z</cp:lastPrinted>
  <dcterms:created xsi:type="dcterms:W3CDTF">2017-06-25T13:29:00Z</dcterms:created>
  <dcterms:modified xsi:type="dcterms:W3CDTF">2017-06-25T13:29:00Z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